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60D" w:rsidRPr="0069260D" w:rsidRDefault="0069260D" w:rsidP="0069260D">
      <w:pPr>
        <w:jc w:val="right"/>
        <w:rPr>
          <w:rFonts w:ascii="Verdana" w:eastAsia="Times New Roman" w:hAnsi="Verdana" w:cs="Times New Roman"/>
          <w:color w:val="000000"/>
          <w:sz w:val="11"/>
          <w:szCs w:val="11"/>
          <w:lang w:eastAsia="uk-UA"/>
        </w:rPr>
      </w:pPr>
      <w:r w:rsidRPr="0069260D">
        <w:rPr>
          <w:rFonts w:ascii="Verdana" w:eastAsia="Times New Roman" w:hAnsi="Verdana" w:cs="Times New Roman"/>
          <w:color w:val="000000"/>
          <w:sz w:val="11"/>
          <w:szCs w:val="11"/>
          <w:lang w:eastAsia="uk-UA"/>
        </w:rPr>
        <w:t>ЗАТВЕРДЖЕНО</w:t>
      </w:r>
    </w:p>
    <w:p w:rsidR="0069260D" w:rsidRPr="0069260D" w:rsidRDefault="0069260D" w:rsidP="0069260D">
      <w:pPr>
        <w:jc w:val="right"/>
        <w:rPr>
          <w:rFonts w:ascii="Verdana" w:eastAsia="Times New Roman" w:hAnsi="Verdana" w:cs="Times New Roman"/>
          <w:color w:val="000000"/>
          <w:sz w:val="11"/>
          <w:szCs w:val="11"/>
          <w:lang w:eastAsia="uk-UA"/>
        </w:rPr>
      </w:pPr>
      <w:r w:rsidRPr="0069260D">
        <w:rPr>
          <w:rFonts w:ascii="Verdana" w:eastAsia="Times New Roman" w:hAnsi="Verdana" w:cs="Times New Roman"/>
          <w:color w:val="000000"/>
          <w:sz w:val="11"/>
          <w:szCs w:val="11"/>
          <w:lang w:eastAsia="uk-UA"/>
        </w:rPr>
        <w:t>Постанова НКРЕ</w:t>
      </w:r>
    </w:p>
    <w:p w:rsidR="0069260D" w:rsidRPr="0069260D" w:rsidRDefault="0069260D" w:rsidP="0069260D">
      <w:pPr>
        <w:jc w:val="right"/>
        <w:rPr>
          <w:rFonts w:ascii="Verdana" w:eastAsia="Times New Roman" w:hAnsi="Verdana" w:cs="Times New Roman"/>
          <w:color w:val="000000"/>
          <w:sz w:val="11"/>
          <w:szCs w:val="11"/>
          <w:lang w:eastAsia="uk-UA"/>
        </w:rPr>
      </w:pPr>
      <w:r w:rsidRPr="0069260D">
        <w:rPr>
          <w:rFonts w:ascii="Verdana" w:eastAsia="Times New Roman" w:hAnsi="Verdana" w:cs="Times New Roman"/>
          <w:color w:val="000000"/>
          <w:sz w:val="11"/>
          <w:szCs w:val="11"/>
          <w:lang w:eastAsia="uk-UA"/>
        </w:rPr>
        <w:t>16.07.2009 N 838</w:t>
      </w:r>
    </w:p>
    <w:p w:rsidR="0069260D" w:rsidRPr="0069260D" w:rsidRDefault="0069260D" w:rsidP="0069260D">
      <w:pPr>
        <w:jc w:val="center"/>
        <w:rPr>
          <w:rFonts w:ascii="Verdana" w:eastAsia="Times New Roman" w:hAnsi="Verdana" w:cs="Times New Roman"/>
          <w:b/>
          <w:bCs/>
          <w:color w:val="000000"/>
          <w:sz w:val="13"/>
          <w:szCs w:val="13"/>
          <w:lang w:eastAsia="uk-UA"/>
        </w:rPr>
      </w:pPr>
      <w:bookmarkStart w:id="0" w:name="_GoBack"/>
      <w:r w:rsidRPr="0069260D">
        <w:rPr>
          <w:rFonts w:ascii="Verdana" w:eastAsia="Times New Roman" w:hAnsi="Verdana" w:cs="Times New Roman"/>
          <w:b/>
          <w:bCs/>
          <w:color w:val="000000"/>
          <w:sz w:val="13"/>
          <w:szCs w:val="13"/>
          <w:lang w:eastAsia="uk-UA"/>
        </w:rPr>
        <w:t>ПРИМІРНИЙ ДОГОВІР</w:t>
      </w:r>
    </w:p>
    <w:p w:rsidR="0069260D" w:rsidRPr="0069260D" w:rsidRDefault="0069260D" w:rsidP="0069260D">
      <w:pPr>
        <w:jc w:val="center"/>
        <w:rPr>
          <w:rFonts w:ascii="Verdana" w:eastAsia="Times New Roman" w:hAnsi="Verdana" w:cs="Times New Roman"/>
          <w:b/>
          <w:bCs/>
          <w:color w:val="000000"/>
          <w:sz w:val="13"/>
          <w:szCs w:val="13"/>
          <w:lang w:eastAsia="uk-UA"/>
        </w:rPr>
      </w:pPr>
      <w:r w:rsidRPr="0069260D">
        <w:rPr>
          <w:rFonts w:ascii="Verdana" w:eastAsia="Times New Roman" w:hAnsi="Verdana" w:cs="Times New Roman"/>
          <w:b/>
          <w:bCs/>
          <w:color w:val="000000"/>
          <w:sz w:val="13"/>
          <w:szCs w:val="13"/>
          <w:lang w:eastAsia="uk-UA"/>
        </w:rPr>
        <w:t>про купівлю-продаж електричної енергії між споживачем, постачальником електричної енергії та суб'єктом господарювання, що виробляє електричну енергію з використанням альтернативних джерел енергії</w:t>
      </w:r>
    </w:p>
    <w:bookmarkEnd w:id="0"/>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 xml:space="preserve"> N ______________</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 xml:space="preserve"> ________________________                      ___________________</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 xml:space="preserve">   (місце укладення)                                   (дата)</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_________________________________________________________________,</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 xml:space="preserve">             (споживач, постачальник електричної енергії)</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що діє на підставі _______________________________________________</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 xml:space="preserve">                        (назва, номер та дата реєстрації</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 xml:space="preserve">                         установчого документа)</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в особі _________________________________________________________,</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 xml:space="preserve">                    (посада, прізвище та ініціали)</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далі - Покупець, з однієї сторони,</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та ______________________________________________________________,</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 xml:space="preserve">                 (найменування власника установки</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 xml:space="preserve">                  з виробництва електричної енергії)</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що діє на підставі _______________________________________________</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 xml:space="preserve">                        (назва, номер та дата реєстрації</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 xml:space="preserve">                         установчого документа)</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та ліцензії на постачання електричної  енергії  за  нерегульованим</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тарифом  від  ________  N  _________  (якщо Покупцем є споживач) в</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особі ___________________________________________________________,</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 xml:space="preserve">                  (посада, прізвище та ініціали)</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далі -   Продавець,  з  іншої  сторони,  уклали  цей  договір  про</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купівлю-продаж  електричної  енергії  виробленої  установкою,   що</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виробляє  електричну енергію з використанням альтернативних джерел</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енергії (далі - Договір).</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 xml:space="preserve">     Під час виконання умов цього Договору, а також вирішення всіх</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питань,  що не обумовлені цим  Договором,  сторони  зобов'язуються</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керуватися законодавством України.</w:t>
      </w:r>
    </w:p>
    <w:p w:rsidR="0069260D" w:rsidRPr="0069260D" w:rsidRDefault="0069260D" w:rsidP="0069260D">
      <w:pPr>
        <w:jc w:val="center"/>
        <w:rPr>
          <w:rFonts w:ascii="Verdana" w:eastAsia="Times New Roman" w:hAnsi="Verdana" w:cs="Times New Roman"/>
          <w:b/>
          <w:bCs/>
          <w:color w:val="000000"/>
          <w:sz w:val="13"/>
          <w:szCs w:val="13"/>
          <w:lang w:eastAsia="uk-UA"/>
        </w:rPr>
      </w:pPr>
      <w:bookmarkStart w:id="1" w:name="st9"/>
      <w:bookmarkEnd w:id="1"/>
      <w:r w:rsidRPr="0069260D">
        <w:rPr>
          <w:rFonts w:ascii="Verdana" w:eastAsia="Times New Roman" w:hAnsi="Verdana" w:cs="Times New Roman"/>
          <w:b/>
          <w:bCs/>
          <w:color w:val="000000"/>
          <w:sz w:val="13"/>
          <w:szCs w:val="13"/>
          <w:lang w:eastAsia="uk-UA"/>
        </w:rPr>
        <w:t>1. Предмет Договору</w:t>
      </w:r>
    </w:p>
    <w:p w:rsidR="0069260D" w:rsidRPr="0069260D" w:rsidRDefault="0069260D" w:rsidP="0069260D">
      <w:pPr>
        <w:ind w:firstLine="262"/>
        <w:jc w:val="both"/>
        <w:rPr>
          <w:rFonts w:ascii="Verdana" w:eastAsia="Times New Roman" w:hAnsi="Verdana" w:cs="Times New Roman"/>
          <w:color w:val="000000"/>
          <w:sz w:val="11"/>
          <w:szCs w:val="11"/>
          <w:lang w:eastAsia="uk-UA"/>
        </w:rPr>
      </w:pPr>
      <w:r w:rsidRPr="0069260D">
        <w:rPr>
          <w:rFonts w:ascii="Verdana" w:eastAsia="Times New Roman" w:hAnsi="Verdana" w:cs="Times New Roman"/>
          <w:color w:val="000000"/>
          <w:sz w:val="11"/>
          <w:szCs w:val="11"/>
          <w:lang w:eastAsia="uk-UA"/>
        </w:rPr>
        <w:t>1.1. За цим Договором Продавець зобов'язується продавати, а Покупець зобов'язується купувати електричну енергію та здійснювати її оплату відповідно до умов цього Договору.</w:t>
      </w:r>
    </w:p>
    <w:p w:rsidR="0069260D" w:rsidRPr="0069260D" w:rsidRDefault="0069260D" w:rsidP="0069260D">
      <w:pPr>
        <w:ind w:firstLine="262"/>
        <w:jc w:val="both"/>
        <w:rPr>
          <w:rFonts w:ascii="Verdana" w:eastAsia="Times New Roman" w:hAnsi="Verdana" w:cs="Times New Roman"/>
          <w:color w:val="000000"/>
          <w:sz w:val="11"/>
          <w:szCs w:val="11"/>
          <w:lang w:eastAsia="uk-UA"/>
        </w:rPr>
      </w:pPr>
      <w:r w:rsidRPr="0069260D">
        <w:rPr>
          <w:rFonts w:ascii="Verdana" w:eastAsia="Times New Roman" w:hAnsi="Verdana" w:cs="Times New Roman"/>
          <w:color w:val="000000"/>
          <w:sz w:val="11"/>
          <w:szCs w:val="11"/>
          <w:lang w:eastAsia="uk-UA"/>
        </w:rPr>
        <w:t>1.2. Продавець підтверджує, що належна йому на праві власності або користування електроустановка, що використовується для виробництва електричної енергії, працює з використанням альтернативних джерел енергії та введена в установленому законодавством України порядку в експлуатацію.</w:t>
      </w:r>
    </w:p>
    <w:p w:rsidR="0069260D" w:rsidRPr="0069260D" w:rsidRDefault="0069260D" w:rsidP="0069260D">
      <w:pPr>
        <w:ind w:firstLine="262"/>
        <w:jc w:val="both"/>
        <w:rPr>
          <w:rFonts w:ascii="Verdana" w:eastAsia="Times New Roman" w:hAnsi="Verdana" w:cs="Times New Roman"/>
          <w:color w:val="000000"/>
          <w:sz w:val="11"/>
          <w:szCs w:val="11"/>
          <w:lang w:eastAsia="uk-UA"/>
        </w:rPr>
      </w:pPr>
      <w:r w:rsidRPr="0069260D">
        <w:rPr>
          <w:rFonts w:ascii="Verdana" w:eastAsia="Times New Roman" w:hAnsi="Verdana" w:cs="Times New Roman"/>
          <w:color w:val="000000"/>
          <w:sz w:val="11"/>
          <w:szCs w:val="11"/>
          <w:lang w:eastAsia="uk-UA"/>
        </w:rPr>
        <w:t>1.3. Точки продажу електричної енергії встановлюються в точках розмежування балансової належності та зазначаються в Акті розмежування балансової належності, який є невід'ємним додатком до цього Договору.</w:t>
      </w:r>
    </w:p>
    <w:p w:rsidR="0069260D" w:rsidRPr="0069260D" w:rsidRDefault="0069260D" w:rsidP="0069260D">
      <w:pPr>
        <w:ind w:firstLine="262"/>
        <w:jc w:val="both"/>
        <w:rPr>
          <w:rFonts w:ascii="Verdana" w:eastAsia="Times New Roman" w:hAnsi="Verdana" w:cs="Times New Roman"/>
          <w:color w:val="000000"/>
          <w:sz w:val="11"/>
          <w:szCs w:val="11"/>
          <w:lang w:eastAsia="uk-UA"/>
        </w:rPr>
      </w:pPr>
      <w:r w:rsidRPr="0069260D">
        <w:rPr>
          <w:rFonts w:ascii="Verdana" w:eastAsia="Times New Roman" w:hAnsi="Verdana" w:cs="Times New Roman"/>
          <w:color w:val="000000"/>
          <w:sz w:val="11"/>
          <w:szCs w:val="11"/>
          <w:lang w:eastAsia="uk-UA"/>
        </w:rPr>
        <w:t>1.4. Приєднана потужність у точці приєднання установки з виробництв електричної енергії становить _________ кВт.</w:t>
      </w:r>
    </w:p>
    <w:p w:rsidR="0069260D" w:rsidRPr="0069260D" w:rsidRDefault="0069260D" w:rsidP="0069260D">
      <w:pPr>
        <w:jc w:val="center"/>
        <w:rPr>
          <w:rFonts w:ascii="Verdana" w:eastAsia="Times New Roman" w:hAnsi="Verdana" w:cs="Times New Roman"/>
          <w:b/>
          <w:bCs/>
          <w:color w:val="000000"/>
          <w:sz w:val="13"/>
          <w:szCs w:val="13"/>
          <w:lang w:eastAsia="uk-UA"/>
        </w:rPr>
      </w:pPr>
      <w:bookmarkStart w:id="2" w:name="st10"/>
      <w:bookmarkEnd w:id="2"/>
      <w:r w:rsidRPr="0069260D">
        <w:rPr>
          <w:rFonts w:ascii="Verdana" w:eastAsia="Times New Roman" w:hAnsi="Verdana" w:cs="Times New Roman"/>
          <w:b/>
          <w:bCs/>
          <w:color w:val="000000"/>
          <w:sz w:val="13"/>
          <w:szCs w:val="13"/>
          <w:lang w:eastAsia="uk-UA"/>
        </w:rPr>
        <w:t>2. Загальні умови Договору</w:t>
      </w:r>
    </w:p>
    <w:p w:rsidR="0069260D" w:rsidRPr="0069260D" w:rsidRDefault="0069260D" w:rsidP="0069260D">
      <w:pPr>
        <w:ind w:firstLine="262"/>
        <w:jc w:val="both"/>
        <w:rPr>
          <w:rFonts w:ascii="Verdana" w:eastAsia="Times New Roman" w:hAnsi="Verdana" w:cs="Times New Roman"/>
          <w:color w:val="000000"/>
          <w:sz w:val="11"/>
          <w:szCs w:val="11"/>
          <w:lang w:eastAsia="uk-UA"/>
        </w:rPr>
      </w:pPr>
      <w:r w:rsidRPr="0069260D">
        <w:rPr>
          <w:rFonts w:ascii="Verdana" w:eastAsia="Times New Roman" w:hAnsi="Verdana" w:cs="Times New Roman"/>
          <w:color w:val="000000"/>
          <w:sz w:val="11"/>
          <w:szCs w:val="11"/>
          <w:lang w:eastAsia="uk-UA"/>
        </w:rPr>
        <w:t>2.1. Право власності на електричну енергію, яка продається за цим Договором, а також усі ризики, пов'язані з її транспортуванням переходять від Продавця до Покупця в точках продажу, що зазначені в Акті розмежування балансової належності та позначені на однолінійній схемі.</w:t>
      </w:r>
    </w:p>
    <w:p w:rsidR="0069260D" w:rsidRPr="0069260D" w:rsidRDefault="0069260D" w:rsidP="0069260D">
      <w:pPr>
        <w:ind w:firstLine="262"/>
        <w:jc w:val="both"/>
        <w:rPr>
          <w:rFonts w:ascii="Verdana" w:eastAsia="Times New Roman" w:hAnsi="Verdana" w:cs="Times New Roman"/>
          <w:color w:val="000000"/>
          <w:sz w:val="11"/>
          <w:szCs w:val="11"/>
          <w:lang w:eastAsia="uk-UA"/>
        </w:rPr>
      </w:pPr>
      <w:r w:rsidRPr="0069260D">
        <w:rPr>
          <w:rFonts w:ascii="Verdana" w:eastAsia="Times New Roman" w:hAnsi="Verdana" w:cs="Times New Roman"/>
          <w:color w:val="000000"/>
          <w:sz w:val="11"/>
          <w:szCs w:val="11"/>
          <w:lang w:eastAsia="uk-UA"/>
        </w:rPr>
        <w:t>2.2. Розрахунковим періодом є календарний місяць.</w:t>
      </w:r>
    </w:p>
    <w:p w:rsidR="0069260D" w:rsidRPr="0069260D" w:rsidRDefault="0069260D" w:rsidP="0069260D">
      <w:pPr>
        <w:ind w:firstLine="262"/>
        <w:jc w:val="both"/>
        <w:rPr>
          <w:rFonts w:ascii="Verdana" w:eastAsia="Times New Roman" w:hAnsi="Verdana" w:cs="Times New Roman"/>
          <w:color w:val="000000"/>
          <w:sz w:val="11"/>
          <w:szCs w:val="11"/>
          <w:lang w:eastAsia="uk-UA"/>
        </w:rPr>
      </w:pPr>
      <w:r w:rsidRPr="0069260D">
        <w:rPr>
          <w:rFonts w:ascii="Verdana" w:eastAsia="Times New Roman" w:hAnsi="Verdana" w:cs="Times New Roman"/>
          <w:color w:val="000000"/>
          <w:sz w:val="11"/>
          <w:szCs w:val="11"/>
          <w:lang w:eastAsia="uk-UA"/>
        </w:rPr>
        <w:t>2.3. Ціна Договору в кожному розрахунковому періоді визначається як добуток обсягу відпущеної електричної енергії на тариф.</w:t>
      </w:r>
    </w:p>
    <w:p w:rsidR="0069260D" w:rsidRPr="0069260D" w:rsidRDefault="0069260D" w:rsidP="0069260D">
      <w:pPr>
        <w:jc w:val="center"/>
        <w:rPr>
          <w:rFonts w:ascii="Verdana" w:eastAsia="Times New Roman" w:hAnsi="Verdana" w:cs="Times New Roman"/>
          <w:b/>
          <w:bCs/>
          <w:color w:val="000000"/>
          <w:sz w:val="13"/>
          <w:szCs w:val="13"/>
          <w:lang w:eastAsia="uk-UA"/>
        </w:rPr>
      </w:pPr>
      <w:bookmarkStart w:id="3" w:name="st11"/>
      <w:bookmarkEnd w:id="3"/>
      <w:r w:rsidRPr="0069260D">
        <w:rPr>
          <w:rFonts w:ascii="Verdana" w:eastAsia="Times New Roman" w:hAnsi="Verdana" w:cs="Times New Roman"/>
          <w:b/>
          <w:bCs/>
          <w:color w:val="000000"/>
          <w:sz w:val="13"/>
          <w:szCs w:val="13"/>
          <w:lang w:eastAsia="uk-UA"/>
        </w:rPr>
        <w:t>3. Умови визначення обсягів купівлі-продажу електроенергії</w:t>
      </w:r>
    </w:p>
    <w:p w:rsidR="0069260D" w:rsidRPr="0069260D" w:rsidRDefault="0069260D" w:rsidP="0069260D">
      <w:pPr>
        <w:ind w:firstLine="262"/>
        <w:jc w:val="both"/>
        <w:rPr>
          <w:rFonts w:ascii="Verdana" w:eastAsia="Times New Roman" w:hAnsi="Verdana" w:cs="Times New Roman"/>
          <w:color w:val="000000"/>
          <w:sz w:val="11"/>
          <w:szCs w:val="11"/>
          <w:lang w:eastAsia="uk-UA"/>
        </w:rPr>
      </w:pPr>
      <w:r w:rsidRPr="0069260D">
        <w:rPr>
          <w:rFonts w:ascii="Verdana" w:eastAsia="Times New Roman" w:hAnsi="Verdana" w:cs="Times New Roman"/>
          <w:color w:val="000000"/>
          <w:sz w:val="11"/>
          <w:szCs w:val="11"/>
          <w:lang w:eastAsia="uk-UA"/>
        </w:rPr>
        <w:t>3.1. Обсяг фактично проданої та купленої електроенергії визначається відповідно до показів засобів обліку, установлених в точках обліку електричної енергії згідно з додатком "Перелік місць установлення приладів та систем розрахункового обліку" до цього Договору, який є невід'ємним додатком до цього Договору.</w:t>
      </w:r>
    </w:p>
    <w:p w:rsidR="0069260D" w:rsidRPr="0069260D" w:rsidRDefault="0069260D" w:rsidP="0069260D">
      <w:pPr>
        <w:ind w:firstLine="262"/>
        <w:jc w:val="both"/>
        <w:rPr>
          <w:rFonts w:ascii="Verdana" w:eastAsia="Times New Roman" w:hAnsi="Verdana" w:cs="Times New Roman"/>
          <w:color w:val="000000"/>
          <w:sz w:val="11"/>
          <w:szCs w:val="11"/>
          <w:lang w:eastAsia="uk-UA"/>
        </w:rPr>
      </w:pPr>
      <w:r w:rsidRPr="0069260D">
        <w:rPr>
          <w:rFonts w:ascii="Verdana" w:eastAsia="Times New Roman" w:hAnsi="Verdana" w:cs="Times New Roman"/>
          <w:color w:val="000000"/>
          <w:sz w:val="11"/>
          <w:szCs w:val="11"/>
          <w:lang w:eastAsia="uk-UA"/>
        </w:rPr>
        <w:t>3.2. У разі встановлення розрахункових засобів обліку не на межі балансової належності електричних мереж обсяг спожитої електроенергії визначається шляхом збільшення (зменшення) обсягів електричної енергії, визначених відповідно до показів розрахункових засобів обліку, на величину обсягу розрахункових втрат електроенергії на ділянці електричної мережі (з урахуванням трансформаторів) від межі балансової належності до місця встановлення розрахункових засобів обліку. Розрахунки втрат виконуються на підставі галузевих нормативно-технічних документів та оформлюються додатком "Розрахунок втрат електричної енергії".</w:t>
      </w:r>
    </w:p>
    <w:p w:rsidR="0069260D" w:rsidRPr="0069260D" w:rsidRDefault="0069260D" w:rsidP="0069260D">
      <w:pPr>
        <w:ind w:firstLine="262"/>
        <w:jc w:val="both"/>
        <w:rPr>
          <w:rFonts w:ascii="Verdana" w:eastAsia="Times New Roman" w:hAnsi="Verdana" w:cs="Times New Roman"/>
          <w:color w:val="000000"/>
          <w:sz w:val="11"/>
          <w:szCs w:val="11"/>
          <w:lang w:eastAsia="uk-UA"/>
        </w:rPr>
      </w:pPr>
      <w:r w:rsidRPr="0069260D">
        <w:rPr>
          <w:rFonts w:ascii="Verdana" w:eastAsia="Times New Roman" w:hAnsi="Verdana" w:cs="Times New Roman"/>
          <w:color w:val="000000"/>
          <w:sz w:val="11"/>
          <w:szCs w:val="11"/>
          <w:lang w:eastAsia="uk-UA"/>
        </w:rPr>
        <w:t>3.3. Щомісячно до ____ числа наступного періоду після розрахункового сторони складають та підписують акт прийому-передачі товарної продукції (електричної енергії) за узгодженою формою.</w:t>
      </w:r>
    </w:p>
    <w:p w:rsidR="0069260D" w:rsidRPr="0069260D" w:rsidRDefault="0069260D" w:rsidP="0069260D">
      <w:pPr>
        <w:ind w:firstLine="262"/>
        <w:jc w:val="both"/>
        <w:rPr>
          <w:rFonts w:ascii="Verdana" w:eastAsia="Times New Roman" w:hAnsi="Verdana" w:cs="Times New Roman"/>
          <w:color w:val="000000"/>
          <w:sz w:val="11"/>
          <w:szCs w:val="11"/>
          <w:lang w:eastAsia="uk-UA"/>
        </w:rPr>
      </w:pPr>
      <w:r w:rsidRPr="0069260D">
        <w:rPr>
          <w:rFonts w:ascii="Verdana" w:eastAsia="Times New Roman" w:hAnsi="Verdana" w:cs="Times New Roman"/>
          <w:color w:val="000000"/>
          <w:sz w:val="11"/>
          <w:szCs w:val="11"/>
          <w:lang w:eastAsia="uk-UA"/>
        </w:rPr>
        <w:t>3.4. За необхідності, для оперативного контролю за режимами виробництва електричної енергії Продавець надає Покупцеві дані згідно з Порядком надання щоденної інформації про дані погодинного обліку, який оформлюється сторонами як додаток до цього Договору.</w:t>
      </w:r>
    </w:p>
    <w:p w:rsidR="0069260D" w:rsidRPr="0069260D" w:rsidRDefault="0069260D" w:rsidP="0069260D">
      <w:pPr>
        <w:jc w:val="center"/>
        <w:rPr>
          <w:rFonts w:ascii="Verdana" w:eastAsia="Times New Roman" w:hAnsi="Verdana" w:cs="Times New Roman"/>
          <w:b/>
          <w:bCs/>
          <w:color w:val="000000"/>
          <w:sz w:val="13"/>
          <w:szCs w:val="13"/>
          <w:lang w:eastAsia="uk-UA"/>
        </w:rPr>
      </w:pPr>
      <w:bookmarkStart w:id="4" w:name="st12"/>
      <w:bookmarkEnd w:id="4"/>
      <w:r w:rsidRPr="0069260D">
        <w:rPr>
          <w:rFonts w:ascii="Verdana" w:eastAsia="Times New Roman" w:hAnsi="Verdana" w:cs="Times New Roman"/>
          <w:b/>
          <w:bCs/>
          <w:color w:val="000000"/>
          <w:sz w:val="13"/>
          <w:szCs w:val="13"/>
          <w:lang w:eastAsia="uk-UA"/>
        </w:rPr>
        <w:t>4. Порядок розрахунків</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 xml:space="preserve">     4.1. Тариф  на  відпущену  електричну  енергію становить ____</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грн/</w:t>
      </w:r>
      <w:proofErr w:type="spellStart"/>
      <w:r w:rsidRPr="0069260D">
        <w:rPr>
          <w:rFonts w:ascii="Courier New" w:eastAsia="Times New Roman" w:hAnsi="Courier New" w:cs="Courier New"/>
          <w:color w:val="000000"/>
          <w:sz w:val="11"/>
          <w:szCs w:val="11"/>
          <w:lang w:eastAsia="uk-UA"/>
        </w:rPr>
        <w:t>МВт·год</w:t>
      </w:r>
      <w:proofErr w:type="spellEnd"/>
      <w:r w:rsidRPr="0069260D">
        <w:rPr>
          <w:rFonts w:ascii="Courier New" w:eastAsia="Times New Roman" w:hAnsi="Courier New" w:cs="Courier New"/>
          <w:color w:val="000000"/>
          <w:sz w:val="11"/>
          <w:szCs w:val="11"/>
          <w:lang w:eastAsia="uk-UA"/>
        </w:rPr>
        <w:t xml:space="preserve"> та є:</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__________________________________________________________________</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 xml:space="preserve">   (предметом домовленості сторін, "зеленим тарифом", тарифом,</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 xml:space="preserve">  установленим НКРЕ (вказати постанову, якою встановлено тариф))</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 xml:space="preserve">     4.2. Розрахунки   за   куплену  Покупцем  електричну  енергію</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здійснюються відповідно до погодженого сторонами додатка до  цього</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Договору "Порядок розрахунків",  який є невід'ємною частиною цього</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Договору.</w:t>
      </w:r>
    </w:p>
    <w:p w:rsidR="0069260D" w:rsidRPr="0069260D" w:rsidRDefault="0069260D" w:rsidP="0069260D">
      <w:pPr>
        <w:jc w:val="center"/>
        <w:rPr>
          <w:rFonts w:ascii="Verdana" w:eastAsia="Times New Roman" w:hAnsi="Verdana" w:cs="Times New Roman"/>
          <w:b/>
          <w:bCs/>
          <w:color w:val="000000"/>
          <w:sz w:val="13"/>
          <w:szCs w:val="13"/>
          <w:lang w:eastAsia="uk-UA"/>
        </w:rPr>
      </w:pPr>
      <w:bookmarkStart w:id="5" w:name="st13"/>
      <w:bookmarkEnd w:id="5"/>
      <w:r w:rsidRPr="0069260D">
        <w:rPr>
          <w:rFonts w:ascii="Verdana" w:eastAsia="Times New Roman" w:hAnsi="Verdana" w:cs="Times New Roman"/>
          <w:b/>
          <w:bCs/>
          <w:color w:val="000000"/>
          <w:sz w:val="13"/>
          <w:szCs w:val="13"/>
          <w:lang w:eastAsia="uk-UA"/>
        </w:rPr>
        <w:t>5. Відповідальність сторін</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 xml:space="preserve">     5.1. Продавець несе відповідальність  за  недотримання  таких</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показників   якості   електричної   енергії   на  межі  балансової</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належності:</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__________________________________________________________________</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у розмірі 25-ти відсотків від вартості виробленої електроенергії.</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 xml:space="preserve">     5.2. Покупець    несе    відповідальність   за   прострочення</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здійснення платежів в розмірі 2-х облікових ставок НБУ.</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 xml:space="preserve">     5.3. Сторони не несуть відповідальність за  невиконання  умов</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цього  Договору,  якщо  це  спричинено  дією обставин непереборної</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сили.  Факт  дії  обставин   непереборної   сили   підтверджується</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відповідними документами.</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 xml:space="preserve">     5.4. Сторони  не  несуть відповідальність за невиконання умов</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цього Договору, якщо це спричинено необхідністю виконувати команди</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диспетчера  НЕК  "Укренерго"  (відповідної енергосистеми) згідно з</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оперативно-диспетчерськими інструкціями.</w:t>
      </w:r>
    </w:p>
    <w:p w:rsidR="0069260D" w:rsidRPr="0069260D" w:rsidRDefault="0069260D" w:rsidP="0069260D">
      <w:pPr>
        <w:jc w:val="center"/>
        <w:rPr>
          <w:rFonts w:ascii="Verdana" w:eastAsia="Times New Roman" w:hAnsi="Verdana" w:cs="Times New Roman"/>
          <w:b/>
          <w:bCs/>
          <w:color w:val="000000"/>
          <w:sz w:val="13"/>
          <w:szCs w:val="13"/>
          <w:lang w:eastAsia="uk-UA"/>
        </w:rPr>
      </w:pPr>
      <w:bookmarkStart w:id="6" w:name="st14"/>
      <w:bookmarkEnd w:id="6"/>
      <w:r w:rsidRPr="0069260D">
        <w:rPr>
          <w:rFonts w:ascii="Verdana" w:eastAsia="Times New Roman" w:hAnsi="Verdana" w:cs="Times New Roman"/>
          <w:b/>
          <w:bCs/>
          <w:color w:val="000000"/>
          <w:sz w:val="13"/>
          <w:szCs w:val="13"/>
          <w:lang w:eastAsia="uk-UA"/>
        </w:rPr>
        <w:t>6. Стосунки з третьою стороною</w:t>
      </w:r>
    </w:p>
    <w:p w:rsidR="0069260D" w:rsidRPr="0069260D" w:rsidRDefault="0069260D" w:rsidP="0069260D">
      <w:pPr>
        <w:ind w:firstLine="262"/>
        <w:jc w:val="both"/>
        <w:rPr>
          <w:rFonts w:ascii="Verdana" w:eastAsia="Times New Roman" w:hAnsi="Verdana" w:cs="Times New Roman"/>
          <w:color w:val="000000"/>
          <w:sz w:val="11"/>
          <w:szCs w:val="11"/>
          <w:lang w:eastAsia="uk-UA"/>
        </w:rPr>
      </w:pPr>
      <w:r w:rsidRPr="0069260D">
        <w:rPr>
          <w:rFonts w:ascii="Verdana" w:eastAsia="Times New Roman" w:hAnsi="Verdana" w:cs="Times New Roman"/>
          <w:color w:val="000000"/>
          <w:sz w:val="11"/>
          <w:szCs w:val="11"/>
          <w:lang w:eastAsia="uk-UA"/>
        </w:rPr>
        <w:t>6.1. Сторони зобов'язані виконувати команди диспетчера НЕК "Укренерго" (відповідної енергосистеми) згідно з оперативно-диспетчерськими інструкціями.</w:t>
      </w:r>
    </w:p>
    <w:p w:rsidR="0069260D" w:rsidRPr="0069260D" w:rsidRDefault="0069260D" w:rsidP="0069260D">
      <w:pPr>
        <w:jc w:val="center"/>
        <w:rPr>
          <w:rFonts w:ascii="Verdana" w:eastAsia="Times New Roman" w:hAnsi="Verdana" w:cs="Times New Roman"/>
          <w:b/>
          <w:bCs/>
          <w:color w:val="000000"/>
          <w:sz w:val="13"/>
          <w:szCs w:val="13"/>
          <w:lang w:eastAsia="uk-UA"/>
        </w:rPr>
      </w:pPr>
      <w:bookmarkStart w:id="7" w:name="st15"/>
      <w:bookmarkEnd w:id="7"/>
      <w:r w:rsidRPr="0069260D">
        <w:rPr>
          <w:rFonts w:ascii="Verdana" w:eastAsia="Times New Roman" w:hAnsi="Verdana" w:cs="Times New Roman"/>
          <w:b/>
          <w:bCs/>
          <w:color w:val="000000"/>
          <w:sz w:val="13"/>
          <w:szCs w:val="13"/>
          <w:lang w:eastAsia="uk-UA"/>
        </w:rPr>
        <w:t>7. Порядок вирішення спорів</w:t>
      </w:r>
    </w:p>
    <w:p w:rsidR="0069260D" w:rsidRPr="0069260D" w:rsidRDefault="0069260D" w:rsidP="0069260D">
      <w:pPr>
        <w:ind w:firstLine="262"/>
        <w:jc w:val="both"/>
        <w:rPr>
          <w:rFonts w:ascii="Verdana" w:eastAsia="Times New Roman" w:hAnsi="Verdana" w:cs="Times New Roman"/>
          <w:color w:val="000000"/>
          <w:sz w:val="11"/>
          <w:szCs w:val="11"/>
          <w:lang w:eastAsia="uk-UA"/>
        </w:rPr>
      </w:pPr>
      <w:r w:rsidRPr="0069260D">
        <w:rPr>
          <w:rFonts w:ascii="Verdana" w:eastAsia="Times New Roman" w:hAnsi="Verdana" w:cs="Times New Roman"/>
          <w:color w:val="000000"/>
          <w:sz w:val="11"/>
          <w:szCs w:val="11"/>
          <w:lang w:eastAsia="uk-UA"/>
        </w:rPr>
        <w:t>7.1. Усі спірні питання, пов'язані з виконанням цього Договору, вирішуються шляхом переговорів між сторонами.</w:t>
      </w:r>
    </w:p>
    <w:p w:rsidR="0069260D" w:rsidRPr="0069260D" w:rsidRDefault="0069260D" w:rsidP="0069260D">
      <w:pPr>
        <w:ind w:firstLine="262"/>
        <w:jc w:val="both"/>
        <w:rPr>
          <w:rFonts w:ascii="Verdana" w:eastAsia="Times New Roman" w:hAnsi="Verdana" w:cs="Times New Roman"/>
          <w:color w:val="000000"/>
          <w:sz w:val="11"/>
          <w:szCs w:val="11"/>
          <w:lang w:eastAsia="uk-UA"/>
        </w:rPr>
      </w:pPr>
      <w:r w:rsidRPr="0069260D">
        <w:rPr>
          <w:rFonts w:ascii="Verdana" w:eastAsia="Times New Roman" w:hAnsi="Verdana" w:cs="Times New Roman"/>
          <w:color w:val="000000"/>
          <w:sz w:val="11"/>
          <w:szCs w:val="11"/>
          <w:lang w:eastAsia="uk-UA"/>
        </w:rPr>
        <w:t>7.2. У разі недосягнення згоди спір вирішується в судовому порядку відповідно до законодавства України.</w:t>
      </w:r>
    </w:p>
    <w:p w:rsidR="0069260D" w:rsidRPr="0069260D" w:rsidRDefault="0069260D" w:rsidP="0069260D">
      <w:pPr>
        <w:jc w:val="center"/>
        <w:rPr>
          <w:rFonts w:ascii="Verdana" w:eastAsia="Times New Roman" w:hAnsi="Verdana" w:cs="Times New Roman"/>
          <w:b/>
          <w:bCs/>
          <w:color w:val="000000"/>
          <w:sz w:val="13"/>
          <w:szCs w:val="13"/>
          <w:lang w:eastAsia="uk-UA"/>
        </w:rPr>
      </w:pPr>
      <w:bookmarkStart w:id="8" w:name="st16"/>
      <w:bookmarkEnd w:id="8"/>
      <w:r w:rsidRPr="0069260D">
        <w:rPr>
          <w:rFonts w:ascii="Verdana" w:eastAsia="Times New Roman" w:hAnsi="Verdana" w:cs="Times New Roman"/>
          <w:b/>
          <w:bCs/>
          <w:color w:val="000000"/>
          <w:sz w:val="13"/>
          <w:szCs w:val="13"/>
          <w:lang w:eastAsia="uk-UA"/>
        </w:rPr>
        <w:t>8. Строк дії Договору</w:t>
      </w:r>
    </w:p>
    <w:p w:rsidR="0069260D" w:rsidRPr="0069260D" w:rsidRDefault="0069260D" w:rsidP="0069260D">
      <w:pPr>
        <w:ind w:firstLine="262"/>
        <w:jc w:val="both"/>
        <w:rPr>
          <w:rFonts w:ascii="Verdana" w:eastAsia="Times New Roman" w:hAnsi="Verdana" w:cs="Times New Roman"/>
          <w:color w:val="000000"/>
          <w:sz w:val="11"/>
          <w:szCs w:val="11"/>
          <w:lang w:eastAsia="uk-UA"/>
        </w:rPr>
      </w:pPr>
      <w:r w:rsidRPr="0069260D">
        <w:rPr>
          <w:rFonts w:ascii="Verdana" w:eastAsia="Times New Roman" w:hAnsi="Verdana" w:cs="Times New Roman"/>
          <w:color w:val="000000"/>
          <w:sz w:val="11"/>
          <w:szCs w:val="11"/>
          <w:lang w:eastAsia="uk-UA"/>
        </w:rPr>
        <w:t>8.1. Цей Договір набирає чинності з дня його підписання і укладається на строк до ___________. Договір вважається продовженим на наступний календарний рік, якщо за місяць до закінчення терміну дії Договору жодною зі сторін не буде заявлено про припинення його дії або перегляд його умов.</w:t>
      </w:r>
    </w:p>
    <w:p w:rsidR="0069260D" w:rsidRPr="0069260D" w:rsidRDefault="0069260D" w:rsidP="0069260D">
      <w:pPr>
        <w:ind w:firstLine="262"/>
        <w:jc w:val="both"/>
        <w:rPr>
          <w:rFonts w:ascii="Verdana" w:eastAsia="Times New Roman" w:hAnsi="Verdana" w:cs="Times New Roman"/>
          <w:color w:val="000000"/>
          <w:sz w:val="11"/>
          <w:szCs w:val="11"/>
          <w:lang w:eastAsia="uk-UA"/>
        </w:rPr>
      </w:pPr>
      <w:r w:rsidRPr="0069260D">
        <w:rPr>
          <w:rFonts w:ascii="Verdana" w:eastAsia="Times New Roman" w:hAnsi="Verdana" w:cs="Times New Roman"/>
          <w:color w:val="000000"/>
          <w:sz w:val="11"/>
          <w:szCs w:val="11"/>
          <w:lang w:eastAsia="uk-UA"/>
        </w:rPr>
        <w:t>8.2. Договір може бути розірвано і в інший термін за ініціативою будь-якої із сторін у порядку, визначеному законодавством України.</w:t>
      </w:r>
    </w:p>
    <w:p w:rsidR="0069260D" w:rsidRPr="0069260D" w:rsidRDefault="0069260D" w:rsidP="0069260D">
      <w:pPr>
        <w:ind w:firstLine="262"/>
        <w:jc w:val="both"/>
        <w:rPr>
          <w:rFonts w:ascii="Verdana" w:eastAsia="Times New Roman" w:hAnsi="Verdana" w:cs="Times New Roman"/>
          <w:color w:val="000000"/>
          <w:sz w:val="11"/>
          <w:szCs w:val="11"/>
          <w:lang w:eastAsia="uk-UA"/>
        </w:rPr>
      </w:pPr>
      <w:r w:rsidRPr="0069260D">
        <w:rPr>
          <w:rFonts w:ascii="Verdana" w:eastAsia="Times New Roman" w:hAnsi="Verdana" w:cs="Times New Roman"/>
          <w:color w:val="000000"/>
          <w:sz w:val="11"/>
          <w:szCs w:val="11"/>
          <w:lang w:eastAsia="uk-UA"/>
        </w:rPr>
        <w:t>8.3. Сторони зобов'язуються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днів після настання таких змін.</w:t>
      </w:r>
    </w:p>
    <w:p w:rsidR="0069260D" w:rsidRPr="0069260D" w:rsidRDefault="0069260D" w:rsidP="0069260D">
      <w:pPr>
        <w:jc w:val="center"/>
        <w:rPr>
          <w:rFonts w:ascii="Verdana" w:eastAsia="Times New Roman" w:hAnsi="Verdana" w:cs="Times New Roman"/>
          <w:b/>
          <w:bCs/>
          <w:color w:val="000000"/>
          <w:sz w:val="13"/>
          <w:szCs w:val="13"/>
          <w:lang w:eastAsia="uk-UA"/>
        </w:rPr>
      </w:pPr>
      <w:bookmarkStart w:id="9" w:name="st17"/>
      <w:bookmarkEnd w:id="9"/>
      <w:r w:rsidRPr="0069260D">
        <w:rPr>
          <w:rFonts w:ascii="Verdana" w:eastAsia="Times New Roman" w:hAnsi="Verdana" w:cs="Times New Roman"/>
          <w:b/>
          <w:bCs/>
          <w:color w:val="000000"/>
          <w:sz w:val="13"/>
          <w:szCs w:val="13"/>
          <w:lang w:eastAsia="uk-UA"/>
        </w:rPr>
        <w:t>9. Інші умови Договору</w:t>
      </w:r>
    </w:p>
    <w:p w:rsidR="0069260D" w:rsidRPr="0069260D" w:rsidRDefault="0069260D" w:rsidP="0069260D">
      <w:pPr>
        <w:ind w:firstLine="262"/>
        <w:jc w:val="both"/>
        <w:rPr>
          <w:rFonts w:ascii="Verdana" w:eastAsia="Times New Roman" w:hAnsi="Verdana" w:cs="Times New Roman"/>
          <w:color w:val="000000"/>
          <w:sz w:val="11"/>
          <w:szCs w:val="11"/>
          <w:lang w:eastAsia="uk-UA"/>
        </w:rPr>
      </w:pPr>
      <w:r w:rsidRPr="0069260D">
        <w:rPr>
          <w:rFonts w:ascii="Verdana" w:eastAsia="Times New Roman" w:hAnsi="Verdana" w:cs="Times New Roman"/>
          <w:color w:val="000000"/>
          <w:sz w:val="11"/>
          <w:szCs w:val="11"/>
          <w:lang w:eastAsia="uk-UA"/>
        </w:rPr>
        <w:t>Цей Договір укладений у двох примірниках, які мають однакову юридичну силу для Продавця та Покупця.</w:t>
      </w:r>
    </w:p>
    <w:p w:rsidR="0069260D" w:rsidRPr="0069260D" w:rsidRDefault="0069260D" w:rsidP="0069260D">
      <w:pPr>
        <w:jc w:val="center"/>
        <w:rPr>
          <w:rFonts w:ascii="Verdana" w:eastAsia="Times New Roman" w:hAnsi="Verdana" w:cs="Times New Roman"/>
          <w:b/>
          <w:bCs/>
          <w:color w:val="000000"/>
          <w:sz w:val="13"/>
          <w:szCs w:val="13"/>
          <w:lang w:eastAsia="uk-UA"/>
        </w:rPr>
      </w:pPr>
      <w:bookmarkStart w:id="10" w:name="st18"/>
      <w:bookmarkEnd w:id="10"/>
      <w:r w:rsidRPr="0069260D">
        <w:rPr>
          <w:rFonts w:ascii="Verdana" w:eastAsia="Times New Roman" w:hAnsi="Verdana" w:cs="Times New Roman"/>
          <w:b/>
          <w:bCs/>
          <w:color w:val="000000"/>
          <w:sz w:val="13"/>
          <w:szCs w:val="13"/>
          <w:lang w:eastAsia="uk-UA"/>
        </w:rPr>
        <w:t>10. Додатки</w:t>
      </w:r>
    </w:p>
    <w:p w:rsidR="0069260D" w:rsidRPr="0069260D" w:rsidRDefault="0069260D" w:rsidP="0069260D">
      <w:pPr>
        <w:ind w:firstLine="262"/>
        <w:jc w:val="both"/>
        <w:rPr>
          <w:rFonts w:ascii="Verdana" w:eastAsia="Times New Roman" w:hAnsi="Verdana" w:cs="Times New Roman"/>
          <w:color w:val="000000"/>
          <w:sz w:val="11"/>
          <w:szCs w:val="11"/>
          <w:lang w:eastAsia="uk-UA"/>
        </w:rPr>
      </w:pPr>
      <w:r w:rsidRPr="0069260D">
        <w:rPr>
          <w:rFonts w:ascii="Verdana" w:eastAsia="Times New Roman" w:hAnsi="Verdana" w:cs="Times New Roman"/>
          <w:color w:val="000000"/>
          <w:sz w:val="11"/>
          <w:szCs w:val="11"/>
          <w:lang w:eastAsia="uk-UA"/>
        </w:rPr>
        <w:t>Додаток N 1. Акт розмежування балансової належності та однолінійна схема.</w:t>
      </w:r>
    </w:p>
    <w:p w:rsidR="0069260D" w:rsidRPr="0069260D" w:rsidRDefault="0069260D" w:rsidP="0069260D">
      <w:pPr>
        <w:ind w:firstLine="262"/>
        <w:jc w:val="both"/>
        <w:rPr>
          <w:rFonts w:ascii="Verdana" w:eastAsia="Times New Roman" w:hAnsi="Verdana" w:cs="Times New Roman"/>
          <w:color w:val="000000"/>
          <w:sz w:val="11"/>
          <w:szCs w:val="11"/>
          <w:lang w:eastAsia="uk-UA"/>
        </w:rPr>
      </w:pPr>
      <w:r w:rsidRPr="0069260D">
        <w:rPr>
          <w:rFonts w:ascii="Verdana" w:eastAsia="Times New Roman" w:hAnsi="Verdana" w:cs="Times New Roman"/>
          <w:color w:val="000000"/>
          <w:sz w:val="11"/>
          <w:szCs w:val="11"/>
          <w:lang w:eastAsia="uk-UA"/>
        </w:rPr>
        <w:t>Додаток N 2. Перелік місць установлення приладів та систем розрахункового обліку.</w:t>
      </w:r>
    </w:p>
    <w:p w:rsidR="0069260D" w:rsidRPr="0069260D" w:rsidRDefault="0069260D" w:rsidP="0069260D">
      <w:pPr>
        <w:ind w:firstLine="262"/>
        <w:jc w:val="both"/>
        <w:rPr>
          <w:rFonts w:ascii="Verdana" w:eastAsia="Times New Roman" w:hAnsi="Verdana" w:cs="Times New Roman"/>
          <w:color w:val="000000"/>
          <w:sz w:val="11"/>
          <w:szCs w:val="11"/>
          <w:lang w:eastAsia="uk-UA"/>
        </w:rPr>
      </w:pPr>
      <w:r w:rsidRPr="0069260D">
        <w:rPr>
          <w:rFonts w:ascii="Verdana" w:eastAsia="Times New Roman" w:hAnsi="Verdana" w:cs="Times New Roman"/>
          <w:color w:val="000000"/>
          <w:sz w:val="11"/>
          <w:szCs w:val="11"/>
          <w:lang w:eastAsia="uk-UA"/>
        </w:rPr>
        <w:t>Додаток N 3. Розрахунок втрат електричної енергії.</w:t>
      </w:r>
    </w:p>
    <w:p w:rsidR="0069260D" w:rsidRPr="0069260D" w:rsidRDefault="0069260D" w:rsidP="0069260D">
      <w:pPr>
        <w:ind w:firstLine="262"/>
        <w:jc w:val="both"/>
        <w:rPr>
          <w:rFonts w:ascii="Verdana" w:eastAsia="Times New Roman" w:hAnsi="Verdana" w:cs="Times New Roman"/>
          <w:color w:val="000000"/>
          <w:sz w:val="11"/>
          <w:szCs w:val="11"/>
          <w:lang w:eastAsia="uk-UA"/>
        </w:rPr>
      </w:pPr>
      <w:r w:rsidRPr="0069260D">
        <w:rPr>
          <w:rFonts w:ascii="Verdana" w:eastAsia="Times New Roman" w:hAnsi="Verdana" w:cs="Times New Roman"/>
          <w:color w:val="000000"/>
          <w:sz w:val="11"/>
          <w:szCs w:val="11"/>
          <w:lang w:eastAsia="uk-UA"/>
        </w:rPr>
        <w:t>Додаток N 4. Акт прийому-передачі товарної продукції.</w:t>
      </w:r>
    </w:p>
    <w:p w:rsidR="0069260D" w:rsidRPr="0069260D" w:rsidRDefault="0069260D" w:rsidP="0069260D">
      <w:pPr>
        <w:ind w:firstLine="262"/>
        <w:jc w:val="both"/>
        <w:rPr>
          <w:rFonts w:ascii="Verdana" w:eastAsia="Times New Roman" w:hAnsi="Verdana" w:cs="Times New Roman"/>
          <w:color w:val="000000"/>
          <w:sz w:val="11"/>
          <w:szCs w:val="11"/>
          <w:lang w:eastAsia="uk-UA"/>
        </w:rPr>
      </w:pPr>
      <w:r w:rsidRPr="0069260D">
        <w:rPr>
          <w:rFonts w:ascii="Verdana" w:eastAsia="Times New Roman" w:hAnsi="Verdana" w:cs="Times New Roman"/>
          <w:color w:val="000000"/>
          <w:sz w:val="11"/>
          <w:szCs w:val="11"/>
          <w:lang w:eastAsia="uk-UA"/>
        </w:rPr>
        <w:t>Додаток N 5. Порядок розрахунків.</w:t>
      </w:r>
    </w:p>
    <w:p w:rsidR="0069260D" w:rsidRPr="0069260D" w:rsidRDefault="0069260D" w:rsidP="0069260D">
      <w:pPr>
        <w:jc w:val="center"/>
        <w:rPr>
          <w:rFonts w:ascii="Verdana" w:eastAsia="Times New Roman" w:hAnsi="Verdana" w:cs="Times New Roman"/>
          <w:b/>
          <w:bCs/>
          <w:color w:val="000000"/>
          <w:sz w:val="13"/>
          <w:szCs w:val="13"/>
          <w:lang w:eastAsia="uk-UA"/>
        </w:rPr>
      </w:pPr>
      <w:bookmarkStart w:id="11" w:name="st19"/>
      <w:bookmarkEnd w:id="11"/>
      <w:r w:rsidRPr="0069260D">
        <w:rPr>
          <w:rFonts w:ascii="Verdana" w:eastAsia="Times New Roman" w:hAnsi="Verdana" w:cs="Times New Roman"/>
          <w:b/>
          <w:bCs/>
          <w:color w:val="000000"/>
          <w:sz w:val="13"/>
          <w:szCs w:val="13"/>
          <w:lang w:eastAsia="uk-UA"/>
        </w:rPr>
        <w:t>11. Місцезнаходження Сторін</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 xml:space="preserve"> Продавець:                          Покупець:</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 xml:space="preserve"> _______________________________     _____________________________</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 xml:space="preserve"> _______________________________     _____________________________</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 xml:space="preserve"> _______________________________     _____________________________</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 xml:space="preserve"> _______________________________     _____________________________</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 xml:space="preserve"> _______________________________     _____________________________</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 xml:space="preserve"> тел.:__________________________     тел.:________________________</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 xml:space="preserve"> М.П.                                М.П.</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 xml:space="preserve"> _______________________________     _____________________________</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t xml:space="preserve"> (підпис, П.І.Б.)                    (підпис, П.І.Б.)</w:t>
      </w:r>
    </w:p>
    <w:p w:rsidR="0069260D" w:rsidRPr="0069260D" w:rsidRDefault="0069260D" w:rsidP="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11"/>
          <w:szCs w:val="11"/>
          <w:lang w:eastAsia="uk-UA"/>
        </w:rPr>
      </w:pPr>
      <w:r w:rsidRPr="0069260D">
        <w:rPr>
          <w:rFonts w:ascii="Courier New" w:eastAsia="Times New Roman" w:hAnsi="Courier New" w:cs="Courier New"/>
          <w:color w:val="000000"/>
          <w:sz w:val="11"/>
          <w:szCs w:val="11"/>
          <w:lang w:eastAsia="uk-UA"/>
        </w:rPr>
        <w:lastRenderedPageBreak/>
        <w:t xml:space="preserve"> ___________________ 20____ року     _________________ 20____ року</w:t>
      </w:r>
    </w:p>
    <w:p w:rsidR="00DD4265" w:rsidRDefault="00DD4265"/>
    <w:sectPr w:rsidR="00DD4265" w:rsidSect="004F027D">
      <w:pgSz w:w="11906" w:h="16838"/>
      <w:pgMar w:top="850" w:right="850" w:bottom="85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60D"/>
    <w:rsid w:val="00457780"/>
    <w:rsid w:val="004F027D"/>
    <w:rsid w:val="0069260D"/>
    <w:rsid w:val="00926702"/>
    <w:rsid w:val="00DD42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2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69260D"/>
    <w:rPr>
      <w:rFonts w:ascii="Courier New" w:eastAsia="Times New Roman" w:hAnsi="Courier New" w:cs="Courier New"/>
      <w:sz w:val="20"/>
      <w:szCs w:val="2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2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92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69260D"/>
    <w:rPr>
      <w:rFonts w:ascii="Courier New" w:eastAsia="Times New Roman" w:hAnsi="Courier New" w:cs="Courier New"/>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618515">
      <w:bodyDiv w:val="1"/>
      <w:marLeft w:val="0"/>
      <w:marRight w:val="0"/>
      <w:marTop w:val="0"/>
      <w:marBottom w:val="0"/>
      <w:divBdr>
        <w:top w:val="none" w:sz="0" w:space="0" w:color="auto"/>
        <w:left w:val="none" w:sz="0" w:space="0" w:color="auto"/>
        <w:bottom w:val="none" w:sz="0" w:space="0" w:color="auto"/>
        <w:right w:val="none" w:sz="0" w:space="0" w:color="auto"/>
      </w:divBdr>
      <w:divsChild>
        <w:div w:id="1686011181">
          <w:marLeft w:val="17"/>
          <w:marRight w:val="17"/>
          <w:marTop w:val="17"/>
          <w:marBottom w:val="17"/>
          <w:divBdr>
            <w:top w:val="none" w:sz="0" w:space="0" w:color="auto"/>
            <w:left w:val="none" w:sz="0" w:space="0" w:color="auto"/>
            <w:bottom w:val="none" w:sz="0" w:space="0" w:color="auto"/>
            <w:right w:val="none" w:sz="0" w:space="0" w:color="auto"/>
          </w:divBdr>
        </w:div>
        <w:div w:id="1442337410">
          <w:marLeft w:val="17"/>
          <w:marRight w:val="17"/>
          <w:marTop w:val="17"/>
          <w:marBottom w:val="17"/>
          <w:divBdr>
            <w:top w:val="none" w:sz="0" w:space="0" w:color="auto"/>
            <w:left w:val="none" w:sz="0" w:space="0" w:color="auto"/>
            <w:bottom w:val="none" w:sz="0" w:space="0" w:color="auto"/>
            <w:right w:val="none" w:sz="0" w:space="0" w:color="auto"/>
          </w:divBdr>
        </w:div>
        <w:div w:id="1538398092">
          <w:marLeft w:val="17"/>
          <w:marRight w:val="17"/>
          <w:marTop w:val="17"/>
          <w:marBottom w:val="17"/>
          <w:divBdr>
            <w:top w:val="none" w:sz="0" w:space="0" w:color="auto"/>
            <w:left w:val="none" w:sz="0" w:space="0" w:color="auto"/>
            <w:bottom w:val="none" w:sz="0" w:space="0" w:color="auto"/>
            <w:right w:val="none" w:sz="0" w:space="0" w:color="auto"/>
          </w:divBdr>
        </w:div>
        <w:div w:id="1838612918">
          <w:marLeft w:val="0"/>
          <w:marRight w:val="0"/>
          <w:marTop w:val="87"/>
          <w:marBottom w:val="87"/>
          <w:divBdr>
            <w:top w:val="none" w:sz="0" w:space="0" w:color="auto"/>
            <w:left w:val="none" w:sz="0" w:space="0" w:color="auto"/>
            <w:bottom w:val="none" w:sz="0" w:space="0" w:color="auto"/>
            <w:right w:val="none" w:sz="0" w:space="0" w:color="auto"/>
          </w:divBdr>
        </w:div>
        <w:div w:id="443306388">
          <w:marLeft w:val="0"/>
          <w:marRight w:val="0"/>
          <w:marTop w:val="87"/>
          <w:marBottom w:val="87"/>
          <w:divBdr>
            <w:top w:val="none" w:sz="0" w:space="0" w:color="auto"/>
            <w:left w:val="none" w:sz="0" w:space="0" w:color="auto"/>
            <w:bottom w:val="none" w:sz="0" w:space="0" w:color="auto"/>
            <w:right w:val="none" w:sz="0" w:space="0" w:color="auto"/>
          </w:divBdr>
        </w:div>
        <w:div w:id="1056078023">
          <w:marLeft w:val="0"/>
          <w:marRight w:val="0"/>
          <w:marTop w:val="87"/>
          <w:marBottom w:val="87"/>
          <w:divBdr>
            <w:top w:val="none" w:sz="0" w:space="0" w:color="auto"/>
            <w:left w:val="none" w:sz="0" w:space="0" w:color="auto"/>
            <w:bottom w:val="none" w:sz="0" w:space="0" w:color="auto"/>
            <w:right w:val="none" w:sz="0" w:space="0" w:color="auto"/>
          </w:divBdr>
        </w:div>
        <w:div w:id="376248497">
          <w:marLeft w:val="0"/>
          <w:marRight w:val="0"/>
          <w:marTop w:val="87"/>
          <w:marBottom w:val="0"/>
          <w:divBdr>
            <w:top w:val="none" w:sz="0" w:space="0" w:color="auto"/>
            <w:left w:val="none" w:sz="0" w:space="0" w:color="auto"/>
            <w:bottom w:val="none" w:sz="0" w:space="0" w:color="auto"/>
            <w:right w:val="none" w:sz="0" w:space="0" w:color="auto"/>
          </w:divBdr>
        </w:div>
        <w:div w:id="1543639391">
          <w:marLeft w:val="0"/>
          <w:marRight w:val="0"/>
          <w:marTop w:val="87"/>
          <w:marBottom w:val="0"/>
          <w:divBdr>
            <w:top w:val="none" w:sz="0" w:space="0" w:color="auto"/>
            <w:left w:val="none" w:sz="0" w:space="0" w:color="auto"/>
            <w:bottom w:val="none" w:sz="0" w:space="0" w:color="auto"/>
            <w:right w:val="none" w:sz="0" w:space="0" w:color="auto"/>
          </w:divBdr>
        </w:div>
        <w:div w:id="2088764618">
          <w:marLeft w:val="0"/>
          <w:marRight w:val="0"/>
          <w:marTop w:val="87"/>
          <w:marBottom w:val="0"/>
          <w:divBdr>
            <w:top w:val="none" w:sz="0" w:space="0" w:color="auto"/>
            <w:left w:val="none" w:sz="0" w:space="0" w:color="auto"/>
            <w:bottom w:val="none" w:sz="0" w:space="0" w:color="auto"/>
            <w:right w:val="none" w:sz="0" w:space="0" w:color="auto"/>
          </w:divBdr>
        </w:div>
        <w:div w:id="976954457">
          <w:marLeft w:val="0"/>
          <w:marRight w:val="0"/>
          <w:marTop w:val="87"/>
          <w:marBottom w:val="0"/>
          <w:divBdr>
            <w:top w:val="none" w:sz="0" w:space="0" w:color="auto"/>
            <w:left w:val="none" w:sz="0" w:space="0" w:color="auto"/>
            <w:bottom w:val="none" w:sz="0" w:space="0" w:color="auto"/>
            <w:right w:val="none" w:sz="0" w:space="0" w:color="auto"/>
          </w:divBdr>
        </w:div>
        <w:div w:id="190581452">
          <w:marLeft w:val="0"/>
          <w:marRight w:val="0"/>
          <w:marTop w:val="87"/>
          <w:marBottom w:val="87"/>
          <w:divBdr>
            <w:top w:val="none" w:sz="0" w:space="0" w:color="auto"/>
            <w:left w:val="none" w:sz="0" w:space="0" w:color="auto"/>
            <w:bottom w:val="none" w:sz="0" w:space="0" w:color="auto"/>
            <w:right w:val="none" w:sz="0" w:space="0" w:color="auto"/>
          </w:divBdr>
        </w:div>
        <w:div w:id="1212763779">
          <w:marLeft w:val="0"/>
          <w:marRight w:val="0"/>
          <w:marTop w:val="87"/>
          <w:marBottom w:val="0"/>
          <w:divBdr>
            <w:top w:val="none" w:sz="0" w:space="0" w:color="auto"/>
            <w:left w:val="none" w:sz="0" w:space="0" w:color="auto"/>
            <w:bottom w:val="none" w:sz="0" w:space="0" w:color="auto"/>
            <w:right w:val="none" w:sz="0" w:space="0" w:color="auto"/>
          </w:divBdr>
        </w:div>
        <w:div w:id="89157320">
          <w:marLeft w:val="0"/>
          <w:marRight w:val="0"/>
          <w:marTop w:val="87"/>
          <w:marBottom w:val="0"/>
          <w:divBdr>
            <w:top w:val="none" w:sz="0" w:space="0" w:color="auto"/>
            <w:left w:val="none" w:sz="0" w:space="0" w:color="auto"/>
            <w:bottom w:val="none" w:sz="0" w:space="0" w:color="auto"/>
            <w:right w:val="none" w:sz="0" w:space="0" w:color="auto"/>
          </w:divBdr>
        </w:div>
        <w:div w:id="615794996">
          <w:marLeft w:val="0"/>
          <w:marRight w:val="0"/>
          <w:marTop w:val="87"/>
          <w:marBottom w:val="0"/>
          <w:divBdr>
            <w:top w:val="none" w:sz="0" w:space="0" w:color="auto"/>
            <w:left w:val="none" w:sz="0" w:space="0" w:color="auto"/>
            <w:bottom w:val="none" w:sz="0" w:space="0" w:color="auto"/>
            <w:right w:val="none" w:sz="0" w:space="0" w:color="auto"/>
          </w:divBdr>
        </w:div>
        <w:div w:id="1656108806">
          <w:marLeft w:val="0"/>
          <w:marRight w:val="0"/>
          <w:marTop w:val="87"/>
          <w:marBottom w:val="87"/>
          <w:divBdr>
            <w:top w:val="none" w:sz="0" w:space="0" w:color="auto"/>
            <w:left w:val="none" w:sz="0" w:space="0" w:color="auto"/>
            <w:bottom w:val="none" w:sz="0" w:space="0" w:color="auto"/>
            <w:right w:val="none" w:sz="0" w:space="0" w:color="auto"/>
          </w:divBdr>
        </w:div>
        <w:div w:id="1902128745">
          <w:marLeft w:val="0"/>
          <w:marRight w:val="0"/>
          <w:marTop w:val="87"/>
          <w:marBottom w:val="0"/>
          <w:divBdr>
            <w:top w:val="none" w:sz="0" w:space="0" w:color="auto"/>
            <w:left w:val="none" w:sz="0" w:space="0" w:color="auto"/>
            <w:bottom w:val="none" w:sz="0" w:space="0" w:color="auto"/>
            <w:right w:val="none" w:sz="0" w:space="0" w:color="auto"/>
          </w:divBdr>
        </w:div>
        <w:div w:id="2003508805">
          <w:marLeft w:val="0"/>
          <w:marRight w:val="0"/>
          <w:marTop w:val="87"/>
          <w:marBottom w:val="0"/>
          <w:divBdr>
            <w:top w:val="none" w:sz="0" w:space="0" w:color="auto"/>
            <w:left w:val="none" w:sz="0" w:space="0" w:color="auto"/>
            <w:bottom w:val="none" w:sz="0" w:space="0" w:color="auto"/>
            <w:right w:val="none" w:sz="0" w:space="0" w:color="auto"/>
          </w:divBdr>
        </w:div>
        <w:div w:id="1276712275">
          <w:marLeft w:val="0"/>
          <w:marRight w:val="0"/>
          <w:marTop w:val="87"/>
          <w:marBottom w:val="0"/>
          <w:divBdr>
            <w:top w:val="none" w:sz="0" w:space="0" w:color="auto"/>
            <w:left w:val="none" w:sz="0" w:space="0" w:color="auto"/>
            <w:bottom w:val="none" w:sz="0" w:space="0" w:color="auto"/>
            <w:right w:val="none" w:sz="0" w:space="0" w:color="auto"/>
          </w:divBdr>
        </w:div>
        <w:div w:id="804083820">
          <w:marLeft w:val="0"/>
          <w:marRight w:val="0"/>
          <w:marTop w:val="87"/>
          <w:marBottom w:val="0"/>
          <w:divBdr>
            <w:top w:val="none" w:sz="0" w:space="0" w:color="auto"/>
            <w:left w:val="none" w:sz="0" w:space="0" w:color="auto"/>
            <w:bottom w:val="none" w:sz="0" w:space="0" w:color="auto"/>
            <w:right w:val="none" w:sz="0" w:space="0" w:color="auto"/>
          </w:divBdr>
        </w:div>
        <w:div w:id="962347822">
          <w:marLeft w:val="0"/>
          <w:marRight w:val="0"/>
          <w:marTop w:val="87"/>
          <w:marBottom w:val="87"/>
          <w:divBdr>
            <w:top w:val="none" w:sz="0" w:space="0" w:color="auto"/>
            <w:left w:val="none" w:sz="0" w:space="0" w:color="auto"/>
            <w:bottom w:val="none" w:sz="0" w:space="0" w:color="auto"/>
            <w:right w:val="none" w:sz="0" w:space="0" w:color="auto"/>
          </w:divBdr>
        </w:div>
        <w:div w:id="1542936096">
          <w:marLeft w:val="0"/>
          <w:marRight w:val="0"/>
          <w:marTop w:val="87"/>
          <w:marBottom w:val="87"/>
          <w:divBdr>
            <w:top w:val="none" w:sz="0" w:space="0" w:color="auto"/>
            <w:left w:val="none" w:sz="0" w:space="0" w:color="auto"/>
            <w:bottom w:val="none" w:sz="0" w:space="0" w:color="auto"/>
            <w:right w:val="none" w:sz="0" w:space="0" w:color="auto"/>
          </w:divBdr>
        </w:div>
        <w:div w:id="629475475">
          <w:marLeft w:val="0"/>
          <w:marRight w:val="0"/>
          <w:marTop w:val="87"/>
          <w:marBottom w:val="87"/>
          <w:divBdr>
            <w:top w:val="none" w:sz="0" w:space="0" w:color="auto"/>
            <w:left w:val="none" w:sz="0" w:space="0" w:color="auto"/>
            <w:bottom w:val="none" w:sz="0" w:space="0" w:color="auto"/>
            <w:right w:val="none" w:sz="0" w:space="0" w:color="auto"/>
          </w:divBdr>
        </w:div>
        <w:div w:id="1781412228">
          <w:marLeft w:val="0"/>
          <w:marRight w:val="0"/>
          <w:marTop w:val="87"/>
          <w:marBottom w:val="0"/>
          <w:divBdr>
            <w:top w:val="none" w:sz="0" w:space="0" w:color="auto"/>
            <w:left w:val="none" w:sz="0" w:space="0" w:color="auto"/>
            <w:bottom w:val="none" w:sz="0" w:space="0" w:color="auto"/>
            <w:right w:val="none" w:sz="0" w:space="0" w:color="auto"/>
          </w:divBdr>
        </w:div>
        <w:div w:id="411318232">
          <w:marLeft w:val="0"/>
          <w:marRight w:val="0"/>
          <w:marTop w:val="87"/>
          <w:marBottom w:val="87"/>
          <w:divBdr>
            <w:top w:val="none" w:sz="0" w:space="0" w:color="auto"/>
            <w:left w:val="none" w:sz="0" w:space="0" w:color="auto"/>
            <w:bottom w:val="none" w:sz="0" w:space="0" w:color="auto"/>
            <w:right w:val="none" w:sz="0" w:space="0" w:color="auto"/>
          </w:divBdr>
        </w:div>
        <w:div w:id="2099711766">
          <w:marLeft w:val="0"/>
          <w:marRight w:val="0"/>
          <w:marTop w:val="87"/>
          <w:marBottom w:val="0"/>
          <w:divBdr>
            <w:top w:val="none" w:sz="0" w:space="0" w:color="auto"/>
            <w:left w:val="none" w:sz="0" w:space="0" w:color="auto"/>
            <w:bottom w:val="none" w:sz="0" w:space="0" w:color="auto"/>
            <w:right w:val="none" w:sz="0" w:space="0" w:color="auto"/>
          </w:divBdr>
        </w:div>
        <w:div w:id="947352063">
          <w:marLeft w:val="0"/>
          <w:marRight w:val="0"/>
          <w:marTop w:val="87"/>
          <w:marBottom w:val="0"/>
          <w:divBdr>
            <w:top w:val="none" w:sz="0" w:space="0" w:color="auto"/>
            <w:left w:val="none" w:sz="0" w:space="0" w:color="auto"/>
            <w:bottom w:val="none" w:sz="0" w:space="0" w:color="auto"/>
            <w:right w:val="none" w:sz="0" w:space="0" w:color="auto"/>
          </w:divBdr>
        </w:div>
        <w:div w:id="1840658883">
          <w:marLeft w:val="0"/>
          <w:marRight w:val="0"/>
          <w:marTop w:val="87"/>
          <w:marBottom w:val="87"/>
          <w:divBdr>
            <w:top w:val="none" w:sz="0" w:space="0" w:color="auto"/>
            <w:left w:val="none" w:sz="0" w:space="0" w:color="auto"/>
            <w:bottom w:val="none" w:sz="0" w:space="0" w:color="auto"/>
            <w:right w:val="none" w:sz="0" w:space="0" w:color="auto"/>
          </w:divBdr>
        </w:div>
        <w:div w:id="357632431">
          <w:marLeft w:val="0"/>
          <w:marRight w:val="0"/>
          <w:marTop w:val="87"/>
          <w:marBottom w:val="0"/>
          <w:divBdr>
            <w:top w:val="none" w:sz="0" w:space="0" w:color="auto"/>
            <w:left w:val="none" w:sz="0" w:space="0" w:color="auto"/>
            <w:bottom w:val="none" w:sz="0" w:space="0" w:color="auto"/>
            <w:right w:val="none" w:sz="0" w:space="0" w:color="auto"/>
          </w:divBdr>
        </w:div>
        <w:div w:id="476799601">
          <w:marLeft w:val="0"/>
          <w:marRight w:val="0"/>
          <w:marTop w:val="87"/>
          <w:marBottom w:val="0"/>
          <w:divBdr>
            <w:top w:val="none" w:sz="0" w:space="0" w:color="auto"/>
            <w:left w:val="none" w:sz="0" w:space="0" w:color="auto"/>
            <w:bottom w:val="none" w:sz="0" w:space="0" w:color="auto"/>
            <w:right w:val="none" w:sz="0" w:space="0" w:color="auto"/>
          </w:divBdr>
        </w:div>
        <w:div w:id="729882778">
          <w:marLeft w:val="0"/>
          <w:marRight w:val="0"/>
          <w:marTop w:val="87"/>
          <w:marBottom w:val="0"/>
          <w:divBdr>
            <w:top w:val="none" w:sz="0" w:space="0" w:color="auto"/>
            <w:left w:val="none" w:sz="0" w:space="0" w:color="auto"/>
            <w:bottom w:val="none" w:sz="0" w:space="0" w:color="auto"/>
            <w:right w:val="none" w:sz="0" w:space="0" w:color="auto"/>
          </w:divBdr>
        </w:div>
        <w:div w:id="878669940">
          <w:marLeft w:val="0"/>
          <w:marRight w:val="0"/>
          <w:marTop w:val="87"/>
          <w:marBottom w:val="87"/>
          <w:divBdr>
            <w:top w:val="none" w:sz="0" w:space="0" w:color="auto"/>
            <w:left w:val="none" w:sz="0" w:space="0" w:color="auto"/>
            <w:bottom w:val="none" w:sz="0" w:space="0" w:color="auto"/>
            <w:right w:val="none" w:sz="0" w:space="0" w:color="auto"/>
          </w:divBdr>
        </w:div>
        <w:div w:id="1155416468">
          <w:marLeft w:val="0"/>
          <w:marRight w:val="0"/>
          <w:marTop w:val="87"/>
          <w:marBottom w:val="0"/>
          <w:divBdr>
            <w:top w:val="none" w:sz="0" w:space="0" w:color="auto"/>
            <w:left w:val="none" w:sz="0" w:space="0" w:color="auto"/>
            <w:bottom w:val="none" w:sz="0" w:space="0" w:color="auto"/>
            <w:right w:val="none" w:sz="0" w:space="0" w:color="auto"/>
          </w:divBdr>
        </w:div>
        <w:div w:id="1734810349">
          <w:marLeft w:val="0"/>
          <w:marRight w:val="0"/>
          <w:marTop w:val="87"/>
          <w:marBottom w:val="87"/>
          <w:divBdr>
            <w:top w:val="none" w:sz="0" w:space="0" w:color="auto"/>
            <w:left w:val="none" w:sz="0" w:space="0" w:color="auto"/>
            <w:bottom w:val="none" w:sz="0" w:space="0" w:color="auto"/>
            <w:right w:val="none" w:sz="0" w:space="0" w:color="auto"/>
          </w:divBdr>
        </w:div>
        <w:div w:id="318927771">
          <w:marLeft w:val="0"/>
          <w:marRight w:val="0"/>
          <w:marTop w:val="87"/>
          <w:marBottom w:val="0"/>
          <w:divBdr>
            <w:top w:val="none" w:sz="0" w:space="0" w:color="auto"/>
            <w:left w:val="none" w:sz="0" w:space="0" w:color="auto"/>
            <w:bottom w:val="none" w:sz="0" w:space="0" w:color="auto"/>
            <w:right w:val="none" w:sz="0" w:space="0" w:color="auto"/>
          </w:divBdr>
        </w:div>
        <w:div w:id="480388986">
          <w:marLeft w:val="0"/>
          <w:marRight w:val="0"/>
          <w:marTop w:val="87"/>
          <w:marBottom w:val="0"/>
          <w:divBdr>
            <w:top w:val="none" w:sz="0" w:space="0" w:color="auto"/>
            <w:left w:val="none" w:sz="0" w:space="0" w:color="auto"/>
            <w:bottom w:val="none" w:sz="0" w:space="0" w:color="auto"/>
            <w:right w:val="none" w:sz="0" w:space="0" w:color="auto"/>
          </w:divBdr>
        </w:div>
        <w:div w:id="252402194">
          <w:marLeft w:val="0"/>
          <w:marRight w:val="0"/>
          <w:marTop w:val="87"/>
          <w:marBottom w:val="0"/>
          <w:divBdr>
            <w:top w:val="none" w:sz="0" w:space="0" w:color="auto"/>
            <w:left w:val="none" w:sz="0" w:space="0" w:color="auto"/>
            <w:bottom w:val="none" w:sz="0" w:space="0" w:color="auto"/>
            <w:right w:val="none" w:sz="0" w:space="0" w:color="auto"/>
          </w:divBdr>
        </w:div>
        <w:div w:id="93481488">
          <w:marLeft w:val="0"/>
          <w:marRight w:val="0"/>
          <w:marTop w:val="87"/>
          <w:marBottom w:val="0"/>
          <w:divBdr>
            <w:top w:val="none" w:sz="0" w:space="0" w:color="auto"/>
            <w:left w:val="none" w:sz="0" w:space="0" w:color="auto"/>
            <w:bottom w:val="none" w:sz="0" w:space="0" w:color="auto"/>
            <w:right w:val="none" w:sz="0" w:space="0" w:color="auto"/>
          </w:divBdr>
        </w:div>
        <w:div w:id="489176653">
          <w:marLeft w:val="0"/>
          <w:marRight w:val="0"/>
          <w:marTop w:val="87"/>
          <w:marBottom w:val="0"/>
          <w:divBdr>
            <w:top w:val="none" w:sz="0" w:space="0" w:color="auto"/>
            <w:left w:val="none" w:sz="0" w:space="0" w:color="auto"/>
            <w:bottom w:val="none" w:sz="0" w:space="0" w:color="auto"/>
            <w:right w:val="none" w:sz="0" w:space="0" w:color="auto"/>
          </w:divBdr>
        </w:div>
        <w:div w:id="925309568">
          <w:marLeft w:val="0"/>
          <w:marRight w:val="0"/>
          <w:marTop w:val="87"/>
          <w:marBottom w:val="8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5201</Words>
  <Characters>2966</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X550</cp:lastModifiedBy>
  <cp:revision>2</cp:revision>
  <dcterms:created xsi:type="dcterms:W3CDTF">2015-10-14T06:27:00Z</dcterms:created>
  <dcterms:modified xsi:type="dcterms:W3CDTF">2015-10-14T06:27:00Z</dcterms:modified>
</cp:coreProperties>
</file>